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40A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>
      <w:pPr>
        <w:bidi/>
        <w:spacing w:after="0"/>
        <w:rPr>
          <w:rFonts w:ascii="IranNastaliq" w:hAnsi="IranNastaliq" w:cs="B Nazanin"/>
          <w:color w:val="10253F" w:themeColor="text2" w:themeShade="80"/>
          <w:sz w:val="20"/>
          <w:szCs w:val="20"/>
          <w:rtl/>
        </w:rPr>
      </w:pPr>
    </w:p>
    <w:p w14:paraId="4A936C93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 گروه پرستاری داخلی جراحی</w:t>
      </w:r>
    </w:p>
    <w:p w14:paraId="14B91A5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اخلاق پرستاری و روابط حرفه ای </w:t>
      </w:r>
    </w:p>
    <w:p w14:paraId="1C338A3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 03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</w:p>
    <w:p w14:paraId="004B26D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نوع و تعداد واحد</w:t>
      </w:r>
      <w:r>
        <w:rPr>
          <w:rStyle w:val="9"/>
          <w:rFonts w:cs="B Nazanin" w:asciiTheme="majorBidi" w:hAnsiTheme="majorBidi"/>
          <w:sz w:val="24"/>
          <w:szCs w:val="24"/>
          <w:rtl/>
          <w:lang w:bidi="fa-IR"/>
        </w:rPr>
        <w:footnoteReference w:id="0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cs="B Nazanin" w:asciiTheme="majorBidi" w:hAnsiTheme="majorBidi"/>
          <w:color w:val="FFFF00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نظری </w:t>
      </w:r>
      <w:r>
        <w:rPr>
          <w:rFonts w:hint="cs" w:ascii="Sakkal Majalla" w:hAnsi="Sakkal Majalla" w:cs="Sakkal Majalla"/>
          <w:sz w:val="24"/>
          <w:szCs w:val="24"/>
          <w:rtl/>
          <w:lang w:bidi="fa-IR"/>
        </w:rPr>
        <w:t>–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عملی / 1واحد نظری ، 0.5 واحد عملی </w:t>
      </w:r>
    </w:p>
    <w:p w14:paraId="5E1D05E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نام مسؤول درس:  دکتر علیرضا نیکبخت نصرابادی</w:t>
      </w:r>
    </w:p>
    <w:p w14:paraId="1A7850E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مدرس/ مدرسان:  دکتر علیرضا نیکبخت نصرابادی ، دکتر ار پی مانوکیان </w:t>
      </w:r>
    </w:p>
    <w:p w14:paraId="14C56C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زمان:  ندارد</w:t>
      </w:r>
    </w:p>
    <w:p w14:paraId="74DDE4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و مقطع تحصیلی: پرستاری داخلی جراحی</w:t>
      </w:r>
    </w:p>
    <w:p w14:paraId="044B0BD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E8EB1F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رتبه علمی: استاد  تمام گروه داخلی </w:t>
      </w:r>
      <w:r>
        <w:rPr>
          <w:rFonts w:cs="B Nazanin" w:asciiTheme="majorBidi" w:hAnsiTheme="majorBidi"/>
          <w:sz w:val="24"/>
          <w:szCs w:val="24"/>
          <w:lang w:bidi="fa-IR"/>
        </w:rPr>
        <w:t>-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جراحی دانشکده پرستاری و مامایی دانشگاه علوم پزشکی تهران </w:t>
      </w:r>
    </w:p>
    <w:p w14:paraId="134E7F2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رشته تخصصی:  </w:t>
      </w:r>
      <w:r>
        <w:rPr>
          <w:rFonts w:cs="B Nazanin" w:asciiTheme="majorBidi" w:hAnsiTheme="majorBidi"/>
          <w:sz w:val="24"/>
          <w:szCs w:val="24"/>
          <w:lang w:bidi="fa-IR"/>
        </w:rPr>
        <w:t>Ph.D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lang w:bidi="fa-IR"/>
        </w:rPr>
        <w:t>\BSN , MScN,</w:t>
      </w:r>
    </w:p>
    <w:p w14:paraId="457142B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محل کار: دانشکده پرستاری و مامایی دانشگاه علوم پزشکی تهران </w:t>
      </w:r>
    </w:p>
    <w:p w14:paraId="2518C21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تلفن تماس: </w:t>
      </w:r>
      <w:r>
        <w:rPr>
          <w:rFonts w:cs="B Nazanin" w:asciiTheme="majorBidi" w:hAnsiTheme="majorBidi"/>
          <w:sz w:val="24"/>
          <w:szCs w:val="24"/>
          <w:lang w:bidi="fa-IR"/>
        </w:rPr>
        <w:t>610545307</w:t>
      </w:r>
    </w:p>
    <w:p w14:paraId="2A514F0C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نشانی پست الکترونیک:</w:t>
      </w:r>
    </w:p>
    <w:p w14:paraId="1F6A8C6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fldChar w:fldCharType="begin"/>
      </w:r>
      <w:r>
        <w:instrText xml:space="preserve"> HYPERLINK "mailto:nikbakht@tums.ac.ir" </w:instrText>
      </w:r>
      <w:r>
        <w:fldChar w:fldCharType="separate"/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t>nikbakht@tums.ac.ir</w:t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fldChar w:fldCharType="end"/>
      </w:r>
    </w:p>
    <w:p w14:paraId="0E8561B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659E1C33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شرح درس : 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آشنا نمودن دانشجویان با اصول و مبانی اخلاق حرفه ای، معنویت، سلامت معنوی، مراقبتهای معنوی، قوانین و مقررات و کاربرد آن در مدیریت و رهبری پرستاری، ارزش های اخلاقی و کرامت انسانی و بکارگیری آنها در محیط های کاری و نحوه تصمیم گیری های اخلاقی در ارائه خدمات مراقبتی از بیماران، به منظور ارتقا کیفیت مراقبتهای پرستاری به مددجویان</w:t>
      </w:r>
    </w:p>
    <w:p w14:paraId="3789C53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>
      <w:pPr>
        <w:tabs>
          <w:tab w:val="left" w:pos="810"/>
        </w:tabs>
        <w:bidi/>
        <w:spacing w:after="0" w:line="240" w:lineRule="auto"/>
        <w:jc w:val="lowKashida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ی : 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>آ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شنا نمودن دانشجويان با اصول اخلاق حرفه ای و کاربرد آن در پرستاری، ارزش های اخلاقی و کرامت انسانی 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. در این درس فراگیران با نحوه حمایت از حقوق کارکنان علاوه بر حقوق مددجویان و خانواده آنها آشنا شده و راه های توسعه اعمال اخلاقی و قانونی را در پرستاری فرا میگیرند.</w:t>
      </w:r>
    </w:p>
    <w:p w14:paraId="033FDCB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CE2DC4A">
      <w:pPr>
        <w:bidi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rtl/>
          <w:lang w:bidi="fa-IR"/>
        </w:rPr>
        <w:t xml:space="preserve">اهداف ویژه : </w:t>
      </w:r>
      <w:r>
        <w:rPr>
          <w:rFonts w:cs="B Mitra" w:asciiTheme="majorBidi" w:hAnsiTheme="majorBidi"/>
          <w:sz w:val="24"/>
          <w:szCs w:val="24"/>
          <w:rtl/>
          <w:lang w:bidi="fa-IR"/>
        </w:rPr>
        <w:t>در پايان درس دانشجو بايد قادر باشد:</w:t>
      </w:r>
    </w:p>
    <w:p w14:paraId="262A05C9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اخلاق پرستاري و اهميت آن را در ارائه خدمات سلامتی بيان كند. </w:t>
      </w:r>
    </w:p>
    <w:p w14:paraId="352CB016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جنبه های تاریخی و مبانی نظری اخلاق پرستاری را بیان کند.</w:t>
      </w:r>
    </w:p>
    <w:p w14:paraId="0E6BFB16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مفاهیم اخلاقی را توضیح دهد و سناریو های مرتبط با ان را تحلیل کند.</w:t>
      </w:r>
    </w:p>
    <w:p w14:paraId="5F8C2C38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اصول اخلاق زيستي (اتونومي، سودرساني، عدم ضرر و زيان، عدالت) و كاربردهاي آن در پرستاري را شرح دهد.</w:t>
      </w:r>
    </w:p>
    <w:p w14:paraId="1F894726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دیدگا ه های اخلاقی در کار پرستاری را مورد تجزیه و تحلیل قرار دهند.</w:t>
      </w:r>
    </w:p>
    <w:p w14:paraId="707B385F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حقوق ارائه دهندگان و گیرندگان خدمات سلامت را بیان کنند</w:t>
      </w:r>
    </w:p>
    <w:p w14:paraId="422E7DDC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مدل های تصمیم گیری اخلاقی با در نظر گرفتن روابط انسانی در رشته های مختلف علوم پزشکی، منطبق با اخلاق پرستاری را توضیح دهد.</w:t>
      </w:r>
    </w:p>
    <w:p w14:paraId="0C9F49C0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راه های توسعه عملکرد اخلاقی در پرستاری را شرح دهد.</w:t>
      </w:r>
    </w:p>
    <w:p w14:paraId="55DD02A5">
      <w:pPr>
        <w:numPr>
          <w:ilvl w:val="0"/>
          <w:numId w:val="1"/>
        </w:numPr>
        <w:bidi/>
        <w:spacing w:after="0"/>
        <w:ind w:right="720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رشد اخلاق حرفه ای خود و محیط کاری خود را مورد نقد قرار دهد.</w:t>
      </w:r>
    </w:p>
    <w:p w14:paraId="1ABB611D">
      <w:pPr>
        <w:numPr>
          <w:ilvl w:val="0"/>
          <w:numId w:val="1"/>
        </w:numPr>
        <w:bidi/>
        <w:spacing w:after="0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>كرامت انسان و ارزش‌هاي اخلاقي اسلامي را مورد نقد قرار دهد.</w:t>
      </w:r>
    </w:p>
    <w:p w14:paraId="39160F68"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 w14:paraId="779FB3A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آموزشی</w:t>
      </w:r>
      <w:r>
        <w:rPr>
          <w:rFonts w:hint="cs"/>
          <w:rtl/>
        </w:rPr>
        <w:t xml:space="preserve"> : </w:t>
      </w:r>
      <w:r>
        <w:rPr>
          <w:rFonts w:hint="cs" w:cs="B Mitra"/>
          <w:sz w:val="24"/>
          <w:szCs w:val="24"/>
          <w:rtl/>
        </w:rPr>
        <w:t>ترکیبی ( حضوری و مجازی )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</w:p>
    <w:p w14:paraId="44BD4B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D0173C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2BC33ADD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BB5F22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رویکرد حضوری </w:t>
      </w:r>
    </w:p>
    <w:p w14:paraId="0E1768AF">
      <w:pPr>
        <w:pStyle w:val="14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hint="cs" w:ascii="Arial" w:hAnsi="Arial" w:eastAsia="Calibri" w:cs="B Mitra"/>
          <w:sz w:val="24"/>
          <w:szCs w:val="24"/>
          <w:rtl/>
        </w:rPr>
        <w:t xml:space="preserve">سخنرانی تعاملی (پرسش و پاسخ، کوئیز، بحث گروهی و ...)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1E59D30A"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 w14:paraId="3317C323">
      <w:p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رئوس مطالب : </w:t>
      </w:r>
    </w:p>
    <w:p w14:paraId="1CD7D2FA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اهمیت اخلاق در پرستاری </w:t>
      </w:r>
    </w:p>
    <w:p w14:paraId="2701150F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جایگاه سلامت وکرامت انسان ها در مراقبت های پرستاری </w:t>
      </w:r>
    </w:p>
    <w:p w14:paraId="0160B45E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اصول اخلاق زیستی و کاربرد های آن ها </w:t>
      </w:r>
    </w:p>
    <w:p w14:paraId="2188FBFA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موضوعات اخلاقی در حیطه سقط جنین ، آتانازی ،پیوند اعضا  ، دستور عدم احیا ،رحم جایگزین ، انتقال جنین </w:t>
      </w:r>
    </w:p>
    <w:p w14:paraId="1727D94E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نقش حساسیت های اخلاقی در پیشگیری از بروز خطا</w:t>
      </w:r>
    </w:p>
    <w:p w14:paraId="6CC20E39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مفهوم شجاعت اخللاقی در پرستاری </w:t>
      </w:r>
    </w:p>
    <w:p w14:paraId="53EA10F8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فهرست حقوق بیمار</w:t>
      </w:r>
    </w:p>
    <w:p w14:paraId="78DFC26B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اخلاق در آموزش : ممدجو و دانشجو</w:t>
      </w:r>
    </w:p>
    <w:p w14:paraId="4B654411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کد های اخلاقی و راهنما های حرفه ای </w:t>
      </w:r>
    </w:p>
    <w:p w14:paraId="7B225905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نحوه ی مواجهه با چالش های اخلاقی</w:t>
      </w:r>
    </w:p>
    <w:p w14:paraId="1B7872FF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 xml:space="preserve">عناصر جو اخلاقی و تاثیر آن بر رشد حرفه ای </w:t>
      </w:r>
    </w:p>
    <w:p w14:paraId="0D47EDD0">
      <w:pPr>
        <w:pStyle w:val="14"/>
        <w:numPr>
          <w:ilvl w:val="0"/>
          <w:numId w:val="2"/>
        </w:numPr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rtl/>
          <w:lang w:bidi="fa-IR"/>
        </w:rPr>
        <w:t>رابطه قانون ، اخلاق و فقه</w:t>
      </w:r>
    </w:p>
    <w:p w14:paraId="0644E5B8">
      <w:pPr>
        <w:pStyle w:val="14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معضلات قانونی و اخلاقی ( غفلت ، سو رفتار حرفه ای  )</w:t>
      </w:r>
    </w:p>
    <w:p w14:paraId="15646C31">
      <w:pPr>
        <w:pStyle w:val="14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اصول اعلام خبر بد </w:t>
      </w:r>
    </w:p>
    <w:p w14:paraId="489748A0">
      <w:pPr>
        <w:pStyle w:val="14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عملکرد اخلاقی</w:t>
      </w:r>
    </w:p>
    <w:p w14:paraId="7419364C">
      <w:pPr>
        <w:pStyle w:val="14"/>
        <w:bidi/>
        <w:spacing w:after="0" w:line="240" w:lineRule="auto"/>
        <w:rPr>
          <w:rFonts w:cs="B Mitra" w:asciiTheme="majorBidi" w:hAnsiTheme="majorBidi"/>
          <w:b/>
          <w:bCs/>
          <w:sz w:val="24"/>
          <w:szCs w:val="24"/>
          <w:lang w:bidi="fa-IR"/>
        </w:rPr>
      </w:pPr>
    </w:p>
    <w:p w14:paraId="410E27C8">
      <w:pPr>
        <w:bidi/>
        <w:spacing w:after="0" w:line="240" w:lineRule="auto"/>
        <w:ind w:left="360"/>
        <w:rPr>
          <w:rFonts w:cs="B Mitra" w:asciiTheme="majorBidi" w:hAnsiTheme="majorBidi"/>
          <w:b/>
          <w:bCs/>
          <w:sz w:val="24"/>
          <w:szCs w:val="24"/>
          <w:rtl/>
          <w:lang w:bidi="fa-IR"/>
        </w:rPr>
      </w:pPr>
    </w:p>
    <w:p w14:paraId="68864190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  <w:lang w:bidi="fa-IR"/>
        </w:rPr>
      </w:pPr>
    </w:p>
    <w:p w14:paraId="7A67EFC2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16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410"/>
        <w:gridCol w:w="2410"/>
        <w:gridCol w:w="2409"/>
        <w:gridCol w:w="851"/>
      </w:tblGrid>
      <w:tr w14:paraId="687BBD9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80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7866C2F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410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7369CF0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410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3D37B49B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40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1D18645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51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 w14:paraId="4BCF3D9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 w14:paraId="0F0C5D07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6E248EC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6B9E18F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B305B0D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7921D8DC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اهمیت اخلاق در پرستاری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228979A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14:paraId="27DD1B0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68597DD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ار پی مانوکیان</w:t>
            </w:r>
          </w:p>
        </w:tc>
        <w:tc>
          <w:tcPr>
            <w:tcW w:w="2410" w:type="dxa"/>
          </w:tcPr>
          <w:p w14:paraId="0309311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D227D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1710D4CE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جایگاه سلامت وکرامت انسان ها در مراقبت های پرستاری </w:t>
            </w:r>
          </w:p>
        </w:tc>
        <w:tc>
          <w:tcPr>
            <w:tcW w:w="851" w:type="dxa"/>
          </w:tcPr>
          <w:p w14:paraId="7BC0A09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14:paraId="37988758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68624CC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1162E17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196FFB7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780E6296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اصول اخلاق زیستی و کاربرد های آن ها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5AE8FF5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14:paraId="014D555C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718D138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</w:tcPr>
          <w:p w14:paraId="64BAAE5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8BEE811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7ED9B14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موضوعات اخلاقی در حیطه سقط جنین ، آتانازی ،پیوند اعضا  ، دستور عدم احیا ،رحم جایگزین ، انتقال جنین </w:t>
            </w:r>
          </w:p>
        </w:tc>
        <w:tc>
          <w:tcPr>
            <w:tcW w:w="851" w:type="dxa"/>
          </w:tcPr>
          <w:p w14:paraId="00741B70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14:paraId="136EFF2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0ED04A59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6D4A442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5525022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07CF78F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نقش حساسیت های اخلاقی در پیشگیری از بروز خطا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3D5F7DEF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14:paraId="71572B7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243E95DE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</w:tcPr>
          <w:p w14:paraId="2425965D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1063F6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77BA650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مفهوم شجاعت اخللاقی در پرستاری </w:t>
            </w:r>
          </w:p>
        </w:tc>
        <w:tc>
          <w:tcPr>
            <w:tcW w:w="851" w:type="dxa"/>
          </w:tcPr>
          <w:p w14:paraId="44C2698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14:paraId="78FF9686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382C7D9B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ار پی مانوکیان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062985D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1FFCB2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4D20F59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فهرست حقوق بیمار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047AE068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14:paraId="0B11B5F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003E7AFC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</w:tcPr>
          <w:p w14:paraId="5046C733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654C7B8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3D7EAFA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اخلاق در آموزش : ممدجو و دانشجو</w:t>
            </w:r>
          </w:p>
        </w:tc>
        <w:tc>
          <w:tcPr>
            <w:tcW w:w="851" w:type="dxa"/>
          </w:tcPr>
          <w:p w14:paraId="4025F416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14:paraId="13F4764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417F0453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5FC48F07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12AFD7D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7EF6F8FC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کد های اخلاقی و راهنما های حرفه ای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63BAE51D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14:paraId="0BF7B2D4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24698AF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</w:tcPr>
          <w:p w14:paraId="4ED51F9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7F805F29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نحوه ی مواجهه با چالش های اخلاقی</w:t>
            </w:r>
          </w:p>
        </w:tc>
        <w:tc>
          <w:tcPr>
            <w:tcW w:w="851" w:type="dxa"/>
          </w:tcPr>
          <w:p w14:paraId="7ACFAB9D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14:paraId="626BDEA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38942E2E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04852EC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45F37B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53E86721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 xml:space="preserve">عناصر جو اخلاقی و تاثیر آن بر رشد حرفه ای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15C93110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14:paraId="4F9C015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5F4943B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</w:tcPr>
          <w:p w14:paraId="04C8965E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2FEBD70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رابطه قانون ، اخلاق و فقه</w:t>
            </w:r>
          </w:p>
        </w:tc>
        <w:tc>
          <w:tcPr>
            <w:tcW w:w="851" w:type="dxa"/>
          </w:tcPr>
          <w:p w14:paraId="05A615B9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14:paraId="075BD974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2EEB7996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29F7869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17F213B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3CEA047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شجاعت اخلاقی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78B9B4D9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14:paraId="453C524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69B1EAE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</w:tcPr>
          <w:p w14:paraId="07B8107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</w:tcPr>
          <w:p w14:paraId="0D3DC92B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اصول اعلام خبر بد</w:t>
            </w:r>
          </w:p>
        </w:tc>
        <w:tc>
          <w:tcPr>
            <w:tcW w:w="851" w:type="dxa"/>
          </w:tcPr>
          <w:p w14:paraId="165B3CE8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14:paraId="75ABA566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DAEEF3" w:themeFill="accent5" w:themeFillTint="33"/>
          </w:tcPr>
          <w:p w14:paraId="362DE20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sz w:val="24"/>
                <w:szCs w:val="24"/>
                <w:rtl/>
                <w:lang w:bidi="fa-IR"/>
              </w:rPr>
              <w:t>دکتر علیرضا نیکبخت نصر آبادی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3604E5B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74EDE3A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6543DB74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کد های اخلاقی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7746E42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14:paraId="028FD193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52FA5866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7B4B36D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دانشجو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0F82C187">
      <w:pPr>
        <w:pStyle w:val="14"/>
        <w:numPr>
          <w:ilvl w:val="0"/>
          <w:numId w:val="3"/>
        </w:numPr>
        <w:bidi/>
        <w:spacing w:line="360" w:lineRule="auto"/>
        <w:rPr>
          <w:rFonts w:cs="B Mitra"/>
          <w:sz w:val="24"/>
          <w:szCs w:val="24"/>
          <w:rtl/>
          <w:lang w:bidi="fa-IR"/>
        </w:rPr>
      </w:pPr>
      <w:r>
        <w:rPr>
          <w:rFonts w:hint="cs" w:cs="B Mitra"/>
          <w:sz w:val="24"/>
          <w:szCs w:val="24"/>
          <w:rtl/>
          <w:lang w:bidi="fa-IR"/>
        </w:rPr>
        <w:t>دانشجو موظف است از كليه ي مقررات آموزشي دانشكده در كلاس تبعيت نمايد</w:t>
      </w:r>
    </w:p>
    <w:p w14:paraId="2647042D">
      <w:pPr>
        <w:pStyle w:val="14"/>
        <w:numPr>
          <w:ilvl w:val="0"/>
          <w:numId w:val="3"/>
        </w:numPr>
        <w:bidi/>
        <w:spacing w:line="360" w:lineRule="auto"/>
        <w:rPr>
          <w:rFonts w:cs="B Mitra"/>
          <w:sz w:val="24"/>
          <w:szCs w:val="24"/>
          <w:lang w:bidi="fa-IR"/>
        </w:rPr>
      </w:pPr>
      <w:r>
        <w:rPr>
          <w:rFonts w:hint="cs" w:cs="B Mitra"/>
          <w:sz w:val="24"/>
          <w:szCs w:val="24"/>
          <w:rtl/>
          <w:lang w:bidi="fa-IR"/>
        </w:rPr>
        <w:t>با توجه به ماهيت درس شركت فعال در جلسات و ارائه تكاليف به موقع و داشتن آمادگي قبلي براي مباحث مورد بحث در هر جلسه ضروري است</w:t>
      </w:r>
    </w:p>
    <w:p w14:paraId="0D780BAA">
      <w:pPr>
        <w:pStyle w:val="14"/>
        <w:numPr>
          <w:ilvl w:val="0"/>
          <w:numId w:val="3"/>
        </w:numPr>
        <w:bidi/>
        <w:spacing w:line="360" w:lineRule="auto"/>
        <w:rPr>
          <w:rFonts w:cs="B Mitra"/>
          <w:sz w:val="24"/>
          <w:szCs w:val="24"/>
          <w:rtl/>
          <w:lang w:bidi="fa-IR"/>
        </w:rPr>
      </w:pPr>
      <w:r>
        <w:rPr>
          <w:rFonts w:hint="cs" w:cs="B Mitra"/>
          <w:sz w:val="24"/>
          <w:szCs w:val="24"/>
          <w:rtl/>
          <w:lang w:bidi="fa-IR"/>
        </w:rPr>
        <w:t xml:space="preserve">ارائه ی به موقع تکالیف مربوط به هر جلسه </w:t>
      </w:r>
    </w:p>
    <w:p w14:paraId="5164400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DF8A954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</w:p>
    <w:p w14:paraId="1784C71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sz w:val="24"/>
          <w:szCs w:val="24"/>
          <w:rtl/>
          <w:lang w:bidi="fa-IR"/>
        </w:rPr>
        <w:t xml:space="preserve"> :</w:t>
      </w:r>
    </w:p>
    <w:p w14:paraId="5BD7AE4D">
      <w:pPr>
        <w:pStyle w:val="14"/>
        <w:numPr>
          <w:ilvl w:val="0"/>
          <w:numId w:val="4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>
        <w:rPr>
          <w:rFonts w:hint="cs" w:ascii="IranNastaliq" w:hAnsi="IranNastaliq" w:cs="B Mitra"/>
          <w:sz w:val="24"/>
          <w:szCs w:val="24"/>
          <w:rtl/>
          <w:lang w:bidi="fa-IR"/>
        </w:rPr>
        <w:t xml:space="preserve">انجام فعالیت های کلاسی </w:t>
      </w:r>
    </w:p>
    <w:p w14:paraId="7C46A918">
      <w:pPr>
        <w:pStyle w:val="14"/>
        <w:numPr>
          <w:ilvl w:val="0"/>
          <w:numId w:val="4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>
        <w:rPr>
          <w:rFonts w:hint="cs" w:ascii="IranNastaliq" w:hAnsi="IranNastaliq" w:cs="B Mitra"/>
          <w:sz w:val="24"/>
          <w:szCs w:val="24"/>
          <w:rtl/>
          <w:lang w:bidi="fa-IR"/>
        </w:rPr>
        <w:t xml:space="preserve"> ارائه کنفرانس های کلاس</w:t>
      </w:r>
    </w:p>
    <w:p w14:paraId="3DD1F7DA">
      <w:pPr>
        <w:pStyle w:val="14"/>
        <w:numPr>
          <w:ilvl w:val="0"/>
          <w:numId w:val="4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>
        <w:rPr>
          <w:rFonts w:hint="cs" w:cs="B Mitra"/>
          <w:sz w:val="24"/>
          <w:szCs w:val="24"/>
          <w:rtl/>
          <w:lang w:bidi="fa-IR"/>
        </w:rPr>
        <w:t>حضور</w:t>
      </w:r>
      <w:r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hint="cs" w:cs="B Mitra"/>
          <w:sz w:val="24"/>
          <w:szCs w:val="24"/>
          <w:rtl/>
          <w:lang w:bidi="fa-IR"/>
        </w:rPr>
        <w:t>فعال</w:t>
      </w:r>
      <w:r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hint="cs" w:cs="B Mitra"/>
          <w:sz w:val="24"/>
          <w:szCs w:val="24"/>
          <w:rtl/>
          <w:lang w:bidi="fa-IR"/>
        </w:rPr>
        <w:t>در</w:t>
      </w:r>
      <w:r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hint="cs" w:cs="B Mitra"/>
          <w:sz w:val="24"/>
          <w:szCs w:val="24"/>
          <w:rtl/>
          <w:lang w:bidi="fa-IR"/>
        </w:rPr>
        <w:t>كلاس</w:t>
      </w:r>
    </w:p>
    <w:p w14:paraId="3B1E4308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u w:val="single"/>
          <w:rtl/>
        </w:rPr>
      </w:pPr>
    </w:p>
    <w:p w14:paraId="12FE65C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 </w:t>
      </w:r>
    </w:p>
    <w:p w14:paraId="4493049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 w14:paraId="57230BE3">
      <w:pPr>
        <w:bidi/>
        <w:ind w:left="360"/>
        <w:rPr>
          <w:rFonts w:cs="B Mitra"/>
          <w:sz w:val="24"/>
          <w:szCs w:val="24"/>
          <w:rtl/>
          <w:lang w:bidi="fa-IR"/>
        </w:rPr>
      </w:pPr>
      <w:r>
        <w:rPr>
          <w:rFonts w:hint="cs" w:cs="B Mitra"/>
          <w:sz w:val="24"/>
          <w:szCs w:val="24"/>
          <w:rtl/>
          <w:lang w:bidi="fa-IR"/>
        </w:rPr>
        <w:t>توسط اساتيد مربوطه در هر جلسه اعلام خواهد شد .</w:t>
      </w:r>
    </w:p>
    <w:p w14:paraId="62679A3D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44B1BC3C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718F134D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18E45215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14:paraId="4C37967C">
      <w:pPr>
        <w:rPr>
          <w:rFonts w:cs="B Nazanin" w:asciiTheme="majorBidi" w:hAnsiTheme="majorBidi"/>
          <w:sz w:val="24"/>
          <w:szCs w:val="24"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 w14:paraId="3B9BB28B"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4</w:t>
        </w:r>
        <w:r>
          <w:fldChar w:fldCharType="end"/>
        </w:r>
      </w:p>
    </w:sdtContent>
  </w:sdt>
  <w:p w14:paraId="2004503B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1257EDBA">
      <w:pPr>
        <w:pStyle w:val="10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574FA"/>
    <w:multiLevelType w:val="multilevel"/>
    <w:tmpl w:val="1F7574FA"/>
    <w:lvl w:ilvl="0" w:tentative="0">
      <w:start w:val="0"/>
      <w:numFmt w:val="bullet"/>
      <w:lvlText w:val="-"/>
      <w:lvlJc w:val="left"/>
      <w:pPr>
        <w:ind w:left="643" w:hanging="360"/>
      </w:pPr>
      <w:rPr>
        <w:rFonts w:hint="default" w:cs="B Nazanin" w:asciiTheme="minorHAnsi" w:hAnsiTheme="minorHAnsi" w:eastAsiaTheme="minorHAnsi"/>
      </w:rPr>
    </w:lvl>
    <w:lvl w:ilvl="1" w:tentative="0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">
    <w:nsid w:val="26507EC9"/>
    <w:multiLevelType w:val="multilevel"/>
    <w:tmpl w:val="26507EC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3600" w:hanging="360"/>
      </w:pPr>
    </w:lvl>
    <w:lvl w:ilvl="2" w:tentative="0">
      <w:start w:val="1"/>
      <w:numFmt w:val="lowerRoman"/>
      <w:lvlText w:val="%3."/>
      <w:lvlJc w:val="right"/>
      <w:pPr>
        <w:ind w:left="4320" w:hanging="180"/>
      </w:pPr>
    </w:lvl>
    <w:lvl w:ilvl="3" w:tentative="0">
      <w:start w:val="1"/>
      <w:numFmt w:val="decimal"/>
      <w:lvlText w:val="%4."/>
      <w:lvlJc w:val="left"/>
      <w:pPr>
        <w:ind w:left="5040" w:hanging="360"/>
      </w:pPr>
    </w:lvl>
    <w:lvl w:ilvl="4" w:tentative="0">
      <w:start w:val="1"/>
      <w:numFmt w:val="lowerLetter"/>
      <w:lvlText w:val="%5."/>
      <w:lvlJc w:val="left"/>
      <w:pPr>
        <w:ind w:left="5760" w:hanging="360"/>
      </w:pPr>
    </w:lvl>
    <w:lvl w:ilvl="5" w:tentative="0">
      <w:start w:val="1"/>
      <w:numFmt w:val="lowerRoman"/>
      <w:lvlText w:val="%6."/>
      <w:lvlJc w:val="right"/>
      <w:pPr>
        <w:ind w:left="6480" w:hanging="180"/>
      </w:pPr>
    </w:lvl>
    <w:lvl w:ilvl="6" w:tentative="0">
      <w:start w:val="1"/>
      <w:numFmt w:val="decimal"/>
      <w:lvlText w:val="%7."/>
      <w:lvlJc w:val="left"/>
      <w:pPr>
        <w:ind w:left="7200" w:hanging="360"/>
      </w:pPr>
    </w:lvl>
    <w:lvl w:ilvl="7" w:tentative="0">
      <w:start w:val="1"/>
      <w:numFmt w:val="lowerLetter"/>
      <w:lvlText w:val="%8."/>
      <w:lvlJc w:val="left"/>
      <w:pPr>
        <w:ind w:left="7920" w:hanging="360"/>
      </w:pPr>
    </w:lvl>
    <w:lvl w:ilvl="8" w:tentative="0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3906856"/>
    <w:multiLevelType w:val="multilevel"/>
    <w:tmpl w:val="33906856"/>
    <w:lvl w:ilvl="0" w:tentative="0">
      <w:start w:val="0"/>
      <w:numFmt w:val="bullet"/>
      <w:lvlText w:val="-"/>
      <w:lvlJc w:val="left"/>
      <w:pPr>
        <w:ind w:left="643" w:hanging="360"/>
      </w:pPr>
      <w:rPr>
        <w:rFonts w:hint="default" w:cs="B Nazanin" w:asciiTheme="minorHAnsi" w:hAnsiTheme="minorHAns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F2C705D"/>
    <w:multiLevelType w:val="multilevel"/>
    <w:tmpl w:val="5F2C70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4169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B0E42"/>
    <w:rsid w:val="005B77D2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2D21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70A9A"/>
    <w:rsid w:val="00AA3DED"/>
    <w:rsid w:val="00AA41DE"/>
    <w:rsid w:val="00AB5CAE"/>
    <w:rsid w:val="00AE0786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F0023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510BD"/>
    <w:rsid w:val="00E61F9C"/>
    <w:rsid w:val="00E66E78"/>
    <w:rsid w:val="00E70B62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065F"/>
    <w:rsid w:val="00F93A8F"/>
    <w:rsid w:val="00F95EA0"/>
    <w:rsid w:val="00FA17A2"/>
    <w:rsid w:val="00FB08F3"/>
    <w:rsid w:val="00FB1B92"/>
    <w:rsid w:val="00FC42B8"/>
    <w:rsid w:val="00FE5F7E"/>
    <w:rsid w:val="00FF2E1E"/>
    <w:rsid w:val="635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paragraph" w:styleId="8">
    <w:name w:val="footer"/>
    <w:basedOn w:val="1"/>
    <w:link w:val="2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uiPriority w:val="99"/>
    <w:rPr>
      <w:vertAlign w:val="superscript"/>
    </w:rPr>
  </w:style>
  <w:style w:type="paragraph" w:styleId="10">
    <w:name w:val="footnote text"/>
    <w:basedOn w:val="1"/>
    <w:link w:val="20"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16">
    <w:name w:val="Grid Table 4 - Accent 51"/>
    <w:basedOn w:val="3"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7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0">
    <w:name w:val="Footnote Text Char"/>
    <w:basedOn w:val="2"/>
    <w:link w:val="10"/>
    <w:uiPriority w:val="99"/>
    <w:rPr>
      <w:sz w:val="20"/>
      <w:szCs w:val="20"/>
    </w:rPr>
  </w:style>
  <w:style w:type="character" w:customStyle="1" w:styleId="21">
    <w:name w:val="Header Char"/>
    <w:basedOn w:val="2"/>
    <w:link w:val="11"/>
    <w:uiPriority w:val="99"/>
  </w:style>
  <w:style w:type="character" w:customStyle="1" w:styleId="22">
    <w:name w:val="Footer Char"/>
    <w:basedOn w:val="2"/>
    <w:link w:val="8"/>
    <w:uiPriority w:val="99"/>
  </w:style>
  <w:style w:type="table" w:customStyle="1" w:styleId="23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0664-B2E9-4389-B8D9-75569D410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697</Words>
  <Characters>3979</Characters>
  <Lines>33</Lines>
  <Paragraphs>9</Paragraphs>
  <TotalTime>1</TotalTime>
  <ScaleCrop>false</ScaleCrop>
  <LinksUpToDate>false</LinksUpToDate>
  <CharactersWithSpaces>4667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2023-12-02T06:35:00Z</dcterms:created>
  <dc:creator>naghsh</dc:creator>
  <cp:lastModifiedBy>Dr.khoshkesht</cp:lastModifiedBy>
  <cp:lastPrinted>2020-08-02T12:25:00Z</cp:lastPrinted>
  <dcterms:modified xsi:type="dcterms:W3CDTF">2024-10-07T08:50:23Z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48AFD689784A4414A5A00F10E3398477_13</vt:lpwstr>
  </property>
</Properties>
</file>